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CBB4A" w14:textId="77777777" w:rsidR="00767B51" w:rsidRPr="00064AC8" w:rsidRDefault="00767B51" w:rsidP="00767B51">
      <w:pPr>
        <w:pStyle w:val="a7"/>
        <w:outlineLvl w:val="0"/>
        <w:rPr>
          <w:color w:val="000000"/>
        </w:rPr>
      </w:pPr>
      <w:r w:rsidRPr="00064AC8">
        <w:rPr>
          <w:color w:val="000000"/>
        </w:rPr>
        <w:t>【題庫-會計學</w:t>
      </w:r>
      <w:r w:rsidRPr="00064AC8">
        <w:rPr>
          <w:rFonts w:hint="eastAsia"/>
          <w:color w:val="000000"/>
        </w:rPr>
        <w:t>(一)</w:t>
      </w:r>
      <w:r w:rsidRPr="00064AC8">
        <w:rPr>
          <w:color w:val="000000"/>
        </w:rPr>
        <w:t>】</w:t>
      </w:r>
    </w:p>
    <w:p w14:paraId="5699D707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(A)1.會計</w:t>
      </w:r>
    </w:p>
    <w:p w14:paraId="66DB1CE1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(A)Accounting</w:t>
      </w:r>
    </w:p>
    <w:p w14:paraId="7EEFCECF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(B)Finance</w:t>
      </w:r>
    </w:p>
    <w:p w14:paraId="50DDCAB1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(C)Management</w:t>
      </w:r>
    </w:p>
    <w:p w14:paraId="67B5CCE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(D)Costing</w:t>
      </w:r>
    </w:p>
    <w:p w14:paraId="44839E21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(B)2.財務狀況表</w:t>
      </w:r>
      <w:r>
        <w:rPr>
          <w:rFonts w:hint="eastAsia"/>
          <w:color w:val="000000"/>
        </w:rPr>
        <w:t>(或</w:t>
      </w:r>
      <w:r>
        <w:rPr>
          <w:color w:val="000000"/>
        </w:rPr>
        <w:t>稱</w:t>
      </w:r>
      <w:r>
        <w:rPr>
          <w:rFonts w:hint="eastAsia"/>
          <w:color w:val="000000"/>
        </w:rPr>
        <w:t>：資</w:t>
      </w:r>
      <w:r>
        <w:rPr>
          <w:color w:val="000000"/>
        </w:rPr>
        <w:t>產</w:t>
      </w:r>
      <w:r>
        <w:rPr>
          <w:rFonts w:hint="eastAsia"/>
          <w:color w:val="000000"/>
        </w:rPr>
        <w:t>負</w:t>
      </w:r>
      <w:r>
        <w:rPr>
          <w:color w:val="000000"/>
        </w:rPr>
        <w:t>債表</w:t>
      </w:r>
      <w:r>
        <w:rPr>
          <w:rFonts w:hint="eastAsia"/>
          <w:color w:val="000000"/>
        </w:rPr>
        <w:t>)</w:t>
      </w:r>
    </w:p>
    <w:p w14:paraId="08561F66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(A)Statement of Cash Flow</w:t>
      </w:r>
    </w:p>
    <w:p w14:paraId="6AFF4380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(B)Statement of Financial Position</w:t>
      </w:r>
    </w:p>
    <w:p w14:paraId="5DCD6F39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(C)Income Statement</w:t>
      </w:r>
    </w:p>
    <w:p w14:paraId="2D30C2F0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rFonts w:hint="eastAsia"/>
          <w:color w:val="000000"/>
        </w:rPr>
        <w:t>(</w:t>
      </w:r>
      <w:r w:rsidRPr="00064AC8">
        <w:rPr>
          <w:color w:val="000000"/>
        </w:rPr>
        <w:t>D</w:t>
      </w:r>
      <w:r w:rsidRPr="00064AC8">
        <w:rPr>
          <w:rFonts w:hint="eastAsia"/>
          <w:color w:val="000000"/>
        </w:rPr>
        <w:t xml:space="preserve">) </w:t>
      </w:r>
      <w:r w:rsidRPr="00064AC8">
        <w:rPr>
          <w:color w:val="000000"/>
        </w:rPr>
        <w:t>Financial Statement</w:t>
      </w:r>
    </w:p>
    <w:p w14:paraId="42B333E0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(C)3.國際財務報導準則</w:t>
      </w:r>
    </w:p>
    <w:p w14:paraId="6FD9E52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(A)FASB</w:t>
      </w:r>
    </w:p>
    <w:p w14:paraId="1539D028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(B)AICPA</w:t>
      </w:r>
    </w:p>
    <w:p w14:paraId="65F35C14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(C)IFRS</w:t>
      </w:r>
    </w:p>
    <w:p w14:paraId="44206B65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(D)AAA</w:t>
      </w:r>
    </w:p>
    <w:p w14:paraId="2AC4CC66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(D)4.會計年度</w:t>
      </w:r>
    </w:p>
    <w:p w14:paraId="5AE21C33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(A)Accounting Period</w:t>
      </w:r>
    </w:p>
    <w:p w14:paraId="2F60C4BE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(B)Accrual Basis</w:t>
      </w:r>
    </w:p>
    <w:p w14:paraId="2E687C4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(C)Cash Basis</w:t>
      </w:r>
    </w:p>
    <w:p w14:paraId="79755030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(D)Fiscal Year</w:t>
      </w:r>
    </w:p>
    <w:p w14:paraId="249246D0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(D)5.資產</w:t>
      </w:r>
    </w:p>
    <w:p w14:paraId="1AB35954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(A)Expense</w:t>
      </w:r>
    </w:p>
    <w:p w14:paraId="6D76B518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(B)Equity</w:t>
      </w:r>
    </w:p>
    <w:p w14:paraId="7E0E41CA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(C)Liability</w:t>
      </w:r>
    </w:p>
    <w:p w14:paraId="03FEEE21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(D)Assets</w:t>
      </w:r>
    </w:p>
    <w:p w14:paraId="66021252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(C)6.負債</w:t>
      </w:r>
    </w:p>
    <w:p w14:paraId="7885C5A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(A)Expense</w:t>
      </w:r>
    </w:p>
    <w:p w14:paraId="3EFD81A6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(B)Equity</w:t>
      </w:r>
    </w:p>
    <w:p w14:paraId="1E638444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(C)Liability</w:t>
      </w:r>
    </w:p>
    <w:p w14:paraId="6AD5D8B3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(D)Assets</w:t>
      </w:r>
    </w:p>
    <w:p w14:paraId="28E74D7B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(B)7.權益</w:t>
      </w:r>
    </w:p>
    <w:p w14:paraId="4C94244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(A)Expense</w:t>
      </w:r>
    </w:p>
    <w:p w14:paraId="6A4175C9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(B)Equity</w:t>
      </w:r>
    </w:p>
    <w:p w14:paraId="6C509BB9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(C)Liability</w:t>
      </w:r>
    </w:p>
    <w:p w14:paraId="6B730423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(D)Assets</w:t>
      </w:r>
    </w:p>
    <w:p w14:paraId="36729D57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(A)8.收益</w:t>
      </w:r>
    </w:p>
    <w:p w14:paraId="660AD85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(A)Revenue and Gains</w:t>
      </w:r>
    </w:p>
    <w:p w14:paraId="491B45BF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(B)Expense and Losses</w:t>
      </w:r>
    </w:p>
    <w:p w14:paraId="364F81AF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(C)Net Income</w:t>
      </w:r>
    </w:p>
    <w:p w14:paraId="232EF37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(D)Net Loss</w:t>
      </w:r>
    </w:p>
    <w:p w14:paraId="5B3FBEE0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(A)9.費損</w:t>
      </w:r>
    </w:p>
    <w:p w14:paraId="378A879E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(A)Expense and Losses</w:t>
      </w:r>
    </w:p>
    <w:p w14:paraId="588195FC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(B)Retained Earnings</w:t>
      </w:r>
    </w:p>
    <w:p w14:paraId="7E63B95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(C)Net Income</w:t>
      </w:r>
    </w:p>
    <w:p w14:paraId="52CB164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(D)Net Loss</w:t>
      </w:r>
    </w:p>
    <w:p w14:paraId="54236901" w14:textId="77777777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(A)10.淨利</w:t>
      </w:r>
    </w:p>
    <w:p w14:paraId="6D802DD1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(A)Net Income</w:t>
      </w:r>
    </w:p>
    <w:p w14:paraId="696A9EB0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(B)Retained Earnings</w:t>
      </w:r>
    </w:p>
    <w:p w14:paraId="3A56B834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(C)Revenue and Gains</w:t>
      </w:r>
    </w:p>
    <w:p w14:paraId="12EA0509" w14:textId="66802DBF" w:rsidR="00767B51" w:rsidRPr="00D11ACA" w:rsidRDefault="00767B51" w:rsidP="00D11ACA">
      <w:pPr>
        <w:pStyle w:val="a5"/>
        <w:rPr>
          <w:rFonts w:hint="eastAsia"/>
          <w:color w:val="000000"/>
        </w:rPr>
      </w:pPr>
      <w:r w:rsidRPr="00064AC8">
        <w:rPr>
          <w:color w:val="000000"/>
        </w:rPr>
        <w:t>(D)Net Loss</w:t>
      </w:r>
    </w:p>
    <w:p w14:paraId="36CFE6AA" w14:textId="31337D9E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(B)1</w:t>
      </w:r>
      <w:r w:rsidR="00D11ACA">
        <w:rPr>
          <w:rFonts w:hint="eastAsia"/>
          <w:color w:val="000000"/>
        </w:rPr>
        <w:t>1</w:t>
      </w:r>
      <w:r w:rsidRPr="00064AC8">
        <w:rPr>
          <w:color w:val="000000"/>
        </w:rPr>
        <w:t>.損益表</w:t>
      </w:r>
    </w:p>
    <w:p w14:paraId="60D0CAAB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(A)Statement of Cash Flow</w:t>
      </w:r>
    </w:p>
    <w:p w14:paraId="44FBE3D4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(B)Income Statement</w:t>
      </w:r>
    </w:p>
    <w:p w14:paraId="0E601077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(C)Financial Statement</w:t>
      </w:r>
    </w:p>
    <w:p w14:paraId="16644D8B" w14:textId="5E67EEB2" w:rsidR="00767B51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(D)Statement of Financial Position</w:t>
      </w:r>
    </w:p>
    <w:p w14:paraId="543D1B99" w14:textId="47589CDD" w:rsidR="00D11ACA" w:rsidRDefault="00D11ACA" w:rsidP="00767B51">
      <w:pPr>
        <w:pStyle w:val="a5"/>
        <w:rPr>
          <w:color w:val="000000"/>
        </w:rPr>
      </w:pPr>
    </w:p>
    <w:p w14:paraId="2D86B3C9" w14:textId="23ABF645" w:rsidR="00D11ACA" w:rsidRDefault="00D11ACA" w:rsidP="00767B51">
      <w:pPr>
        <w:pStyle w:val="a5"/>
        <w:rPr>
          <w:color w:val="000000"/>
        </w:rPr>
      </w:pPr>
    </w:p>
    <w:p w14:paraId="749900F1" w14:textId="77777777" w:rsidR="00D11ACA" w:rsidRPr="00064AC8" w:rsidRDefault="00D11ACA" w:rsidP="00767B51">
      <w:pPr>
        <w:pStyle w:val="a5"/>
        <w:rPr>
          <w:rFonts w:hint="eastAsia"/>
          <w:color w:val="000000"/>
        </w:rPr>
      </w:pPr>
    </w:p>
    <w:p w14:paraId="20FF9CB3" w14:textId="469A79B1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(D)1</w:t>
      </w:r>
      <w:r w:rsidR="00D11ACA">
        <w:rPr>
          <w:rFonts w:hint="eastAsia"/>
          <w:color w:val="000000"/>
        </w:rPr>
        <w:t>2</w:t>
      </w:r>
      <w:r w:rsidRPr="00064AC8">
        <w:rPr>
          <w:color w:val="000000"/>
        </w:rPr>
        <w:t>.銷貨收入</w:t>
      </w:r>
    </w:p>
    <w:p w14:paraId="092B3248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(A)Inventory</w:t>
      </w:r>
    </w:p>
    <w:p w14:paraId="5934B0EC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(B)Service Revenue</w:t>
      </w:r>
    </w:p>
    <w:p w14:paraId="5574337C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(C)Purchases</w:t>
      </w:r>
    </w:p>
    <w:p w14:paraId="65E80F82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(D)Sales Revenue</w:t>
      </w:r>
    </w:p>
    <w:p w14:paraId="12A7EAE9" w14:textId="129CF37C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(B)1</w:t>
      </w:r>
      <w:r w:rsidR="00D11ACA">
        <w:rPr>
          <w:rFonts w:hint="eastAsia"/>
          <w:color w:val="000000"/>
        </w:rPr>
        <w:t>3</w:t>
      </w:r>
      <w:r w:rsidRPr="00064AC8">
        <w:rPr>
          <w:color w:val="000000"/>
        </w:rPr>
        <w:t>.銷貨成本</w:t>
      </w:r>
    </w:p>
    <w:p w14:paraId="4EEBA9B6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(A)Cost</w:t>
      </w:r>
    </w:p>
    <w:p w14:paraId="41DA8661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(B)Cost of Goods Sold</w:t>
      </w:r>
    </w:p>
    <w:p w14:paraId="77621A37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(C)Sales</w:t>
      </w:r>
    </w:p>
    <w:p w14:paraId="0994AE2A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 Inventory</w:t>
      </w:r>
    </w:p>
    <w:p w14:paraId="27EA303D" w14:textId="665C5BFE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</w:t>
      </w:r>
      <w:r w:rsidRPr="00064AC8">
        <w:rPr>
          <w:rFonts w:hint="eastAsia"/>
          <w:color w:val="000000"/>
        </w:rPr>
        <w:t>A</w:t>
      </w:r>
      <w:r w:rsidRPr="00064AC8">
        <w:rPr>
          <w:color w:val="000000"/>
        </w:rPr>
        <w:t>)1</w:t>
      </w:r>
      <w:r w:rsidR="00D11ACA">
        <w:rPr>
          <w:rFonts w:hint="eastAsia"/>
          <w:color w:val="000000"/>
        </w:rPr>
        <w:t>4</w:t>
      </w:r>
      <w:r w:rsidRPr="00064AC8">
        <w:rPr>
          <w:color w:val="000000"/>
        </w:rPr>
        <w:t>.銷貨折扣</w:t>
      </w:r>
    </w:p>
    <w:p w14:paraId="5E4969BA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(A)Sales Discount</w:t>
      </w:r>
    </w:p>
    <w:p w14:paraId="4169EF0B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(B)Cash Discount</w:t>
      </w:r>
    </w:p>
    <w:p w14:paraId="1804571C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(C)Sales Return</w:t>
      </w:r>
    </w:p>
    <w:p w14:paraId="798E860A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(D)Purchase Return</w:t>
      </w:r>
    </w:p>
    <w:p w14:paraId="6BB928AA" w14:textId="0176D740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(C)1</w:t>
      </w:r>
      <w:r w:rsidR="00D11ACA">
        <w:rPr>
          <w:rFonts w:hint="eastAsia"/>
          <w:color w:val="000000"/>
        </w:rPr>
        <w:t>5</w:t>
      </w:r>
      <w:r w:rsidRPr="00064AC8">
        <w:rPr>
          <w:color w:val="000000"/>
        </w:rPr>
        <w:t>.應收帳款</w:t>
      </w:r>
    </w:p>
    <w:p w14:paraId="3959E57D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(A)Accounts Payable</w:t>
      </w:r>
    </w:p>
    <w:p w14:paraId="48C5BD42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(B)Notes Receivable</w:t>
      </w:r>
    </w:p>
    <w:p w14:paraId="64FA6670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(C)Accounts Receivable</w:t>
      </w:r>
    </w:p>
    <w:p w14:paraId="7538D23E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(D)Accounts Payable</w:t>
      </w:r>
    </w:p>
    <w:p w14:paraId="1FE68285" w14:textId="0C199E33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(A)1</w:t>
      </w:r>
      <w:r w:rsidR="00D11ACA">
        <w:rPr>
          <w:rFonts w:hint="eastAsia"/>
          <w:color w:val="000000"/>
        </w:rPr>
        <w:t>6</w:t>
      </w:r>
      <w:r w:rsidRPr="00064AC8">
        <w:rPr>
          <w:color w:val="000000"/>
        </w:rPr>
        <w:t>.應收票據</w:t>
      </w:r>
    </w:p>
    <w:p w14:paraId="6929F4AB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(A)Notes Receivable</w:t>
      </w:r>
    </w:p>
    <w:p w14:paraId="099C217C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(B)Notes Payable</w:t>
      </w:r>
    </w:p>
    <w:p w14:paraId="45BD51F6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(C)Accounts Payable</w:t>
      </w:r>
    </w:p>
    <w:p w14:paraId="0AFE21E3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(D)Accounts Receivable</w:t>
      </w:r>
    </w:p>
    <w:p w14:paraId="5266BAEF" w14:textId="4160E841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(B)1</w:t>
      </w:r>
      <w:r w:rsidR="00D11ACA">
        <w:rPr>
          <w:rFonts w:hint="eastAsia"/>
          <w:color w:val="000000"/>
        </w:rPr>
        <w:t>7</w:t>
      </w:r>
      <w:r w:rsidRPr="00064AC8">
        <w:rPr>
          <w:color w:val="000000"/>
        </w:rPr>
        <w:t>.進貨</w:t>
      </w:r>
    </w:p>
    <w:p w14:paraId="4A1E48E0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(A)Sales</w:t>
      </w:r>
    </w:p>
    <w:p w14:paraId="06DEA25A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(B)Purchases</w:t>
      </w:r>
    </w:p>
    <w:p w14:paraId="26071C88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(C)Discount</w:t>
      </w:r>
    </w:p>
    <w:p w14:paraId="79DE4BF8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(D)Return</w:t>
      </w:r>
    </w:p>
    <w:p w14:paraId="60155CA2" w14:textId="4215F99A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(C)1</w:t>
      </w:r>
      <w:r w:rsidR="00D11ACA">
        <w:rPr>
          <w:rFonts w:hint="eastAsia"/>
          <w:color w:val="000000"/>
        </w:rPr>
        <w:t>8</w:t>
      </w:r>
      <w:r w:rsidRPr="00064AC8">
        <w:rPr>
          <w:color w:val="000000"/>
        </w:rPr>
        <w:t>.借方</w:t>
      </w:r>
    </w:p>
    <w:p w14:paraId="2E8F904A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(A)Credit</w:t>
      </w:r>
    </w:p>
    <w:p w14:paraId="549F2DC4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(B)Balance</w:t>
      </w:r>
    </w:p>
    <w:p w14:paraId="79AB8B98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(C)Debit</w:t>
      </w:r>
    </w:p>
    <w:p w14:paraId="45174CCA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(D)Entry</w:t>
      </w:r>
    </w:p>
    <w:p w14:paraId="29E9C3EA" w14:textId="00D9B591"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</w:t>
      </w:r>
      <w:r w:rsidR="00D11ACA">
        <w:rPr>
          <w:rFonts w:hint="eastAsia"/>
          <w:color w:val="000000"/>
        </w:rPr>
        <w:t>19</w:t>
      </w:r>
      <w:r w:rsidRPr="00064AC8">
        <w:rPr>
          <w:color w:val="000000"/>
        </w:rPr>
        <w:t>.貸方</w:t>
      </w:r>
    </w:p>
    <w:p w14:paraId="080DBC61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(A)Credit</w:t>
      </w:r>
    </w:p>
    <w:p w14:paraId="12009CF3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(B)Balance</w:t>
      </w:r>
    </w:p>
    <w:p w14:paraId="3C91C33C" w14:textId="77777777"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(C)Debit</w:t>
      </w:r>
    </w:p>
    <w:p w14:paraId="3EFBAE09" w14:textId="77777777" w:rsidR="00767B51" w:rsidRPr="00767B51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(D)Entry</w:t>
      </w:r>
    </w:p>
    <w:p w14:paraId="585075EC" w14:textId="1FC840A5" w:rsidR="00767B51" w:rsidRPr="00767B51" w:rsidRDefault="00767B51" w:rsidP="00767B51">
      <w:pPr>
        <w:pStyle w:val="a3"/>
        <w:rPr>
          <w:rFonts w:ascii="Times New Roman" w:hAnsi="Times New Roman"/>
          <w:szCs w:val="24"/>
        </w:rPr>
      </w:pPr>
      <w:r w:rsidRPr="00767B51">
        <w:t>(A)</w:t>
      </w:r>
      <w:r w:rsidR="00D11ACA">
        <w:rPr>
          <w:rFonts w:hint="eastAsia"/>
        </w:rPr>
        <w:t>20</w:t>
      </w:r>
      <w:r w:rsidRPr="00767B51">
        <w:t>.</w:t>
      </w:r>
      <w:r w:rsidRPr="00767B51">
        <w:rPr>
          <w:rFonts w:ascii="Times New Roman" w:hAnsi="Times New Roman"/>
          <w:szCs w:val="24"/>
        </w:rPr>
        <w:t>營業利益</w:t>
      </w:r>
      <w:r w:rsidRPr="00767B51">
        <w:rPr>
          <w:rFonts w:ascii="Times New Roman" w:hAnsi="Times New Roman" w:hint="eastAsia"/>
          <w:szCs w:val="24"/>
        </w:rPr>
        <w:t>(</w:t>
      </w:r>
      <w:r w:rsidRPr="00767B51">
        <w:rPr>
          <w:rFonts w:ascii="Times New Roman" w:hAnsi="Times New Roman" w:hint="eastAsia"/>
          <w:szCs w:val="24"/>
        </w:rPr>
        <w:t>淨利</w:t>
      </w:r>
      <w:r w:rsidRPr="00767B51">
        <w:rPr>
          <w:rFonts w:ascii="Times New Roman" w:hAnsi="Times New Roman" w:hint="eastAsia"/>
          <w:szCs w:val="24"/>
        </w:rPr>
        <w:t>)</w:t>
      </w:r>
    </w:p>
    <w:p w14:paraId="21C8B2BB" w14:textId="77777777" w:rsidR="00767B51" w:rsidRPr="00767B51" w:rsidRDefault="00767B51" w:rsidP="00767B51">
      <w:pPr>
        <w:pStyle w:val="a3"/>
        <w:ind w:leftChars="250" w:left="822" w:hangingChars="111" w:hanging="222"/>
        <w:rPr>
          <w:rFonts w:ascii="Times New Roman" w:hAnsi="Times New Roman"/>
          <w:szCs w:val="24"/>
        </w:rPr>
      </w:pPr>
      <w:r w:rsidRPr="00767B51">
        <w:rPr>
          <w:rFonts w:ascii="Times New Roman" w:hAnsi="Times New Roman"/>
          <w:szCs w:val="24"/>
        </w:rPr>
        <w:t>(</w:t>
      </w:r>
      <w:r w:rsidRPr="00767B51">
        <w:rPr>
          <w:szCs w:val="24"/>
        </w:rPr>
        <w:t>A</w:t>
      </w:r>
      <w:r w:rsidRPr="00767B51">
        <w:rPr>
          <w:rFonts w:ascii="Times New Roman" w:hAnsi="Times New Roman"/>
          <w:szCs w:val="24"/>
        </w:rPr>
        <w:t>)</w:t>
      </w:r>
      <w:r w:rsidRPr="00767B51">
        <w:rPr>
          <w:rFonts w:ascii="Times New Roman" w:hAnsi="Times New Roman"/>
          <w:kern w:val="24"/>
          <w:szCs w:val="24"/>
        </w:rPr>
        <w:t xml:space="preserve"> </w:t>
      </w:r>
      <w:r w:rsidRPr="00767B51">
        <w:rPr>
          <w:rFonts w:ascii="Times New Roman" w:hAnsi="Times New Roman"/>
          <w:szCs w:val="24"/>
        </w:rPr>
        <w:t>Oper</w:t>
      </w:r>
      <w:r w:rsidRPr="00767B51">
        <w:rPr>
          <w:szCs w:val="24"/>
        </w:rPr>
        <w:t>a</w:t>
      </w:r>
      <w:r w:rsidRPr="00767B51">
        <w:rPr>
          <w:rFonts w:ascii="Times New Roman" w:hAnsi="Times New Roman"/>
          <w:szCs w:val="24"/>
        </w:rPr>
        <w:t>ting in</w:t>
      </w:r>
      <w:r w:rsidRPr="00767B51">
        <w:rPr>
          <w:szCs w:val="24"/>
        </w:rPr>
        <w:t>c</w:t>
      </w:r>
      <w:r w:rsidRPr="00767B51">
        <w:rPr>
          <w:rFonts w:ascii="Times New Roman" w:hAnsi="Times New Roman"/>
          <w:szCs w:val="24"/>
        </w:rPr>
        <w:t>ome or E</w:t>
      </w:r>
      <w:r w:rsidRPr="00767B51">
        <w:rPr>
          <w:szCs w:val="24"/>
        </w:rPr>
        <w:t>B</w:t>
      </w:r>
      <w:r w:rsidRPr="00767B51">
        <w:rPr>
          <w:rFonts w:ascii="Times New Roman" w:hAnsi="Times New Roman"/>
          <w:szCs w:val="24"/>
        </w:rPr>
        <w:t>IT</w:t>
      </w:r>
      <w:r w:rsidRPr="00767B51">
        <w:rPr>
          <w:rFonts w:ascii="Times New Roman" w:hAnsi="Times New Roman"/>
          <w:szCs w:val="24"/>
        </w:rPr>
        <w:t xml:space="preserve">　</w:t>
      </w:r>
    </w:p>
    <w:p w14:paraId="2B7D7B2A" w14:textId="77777777" w:rsidR="00767B51" w:rsidRPr="00767B51" w:rsidRDefault="00767B51" w:rsidP="00767B51">
      <w:pPr>
        <w:pStyle w:val="a3"/>
        <w:ind w:leftChars="250" w:left="822" w:hangingChars="111" w:hanging="222"/>
        <w:rPr>
          <w:rFonts w:ascii="Times New Roman" w:hAnsi="Times New Roman"/>
          <w:szCs w:val="24"/>
        </w:rPr>
      </w:pPr>
      <w:r w:rsidRPr="00767B51">
        <w:rPr>
          <w:rFonts w:ascii="Times New Roman" w:hAnsi="Times New Roman"/>
          <w:szCs w:val="24"/>
        </w:rPr>
        <w:t>(</w:t>
      </w:r>
      <w:r w:rsidRPr="00767B51">
        <w:rPr>
          <w:szCs w:val="24"/>
        </w:rPr>
        <w:t>B</w:t>
      </w:r>
      <w:r w:rsidRPr="00767B51">
        <w:rPr>
          <w:rFonts w:ascii="Times New Roman" w:hAnsi="Times New Roman"/>
          <w:szCs w:val="24"/>
        </w:rPr>
        <w:t>) Gross Profit</w:t>
      </w:r>
      <w:r w:rsidRPr="00767B51">
        <w:rPr>
          <w:rFonts w:ascii="Times New Roman" w:hAnsi="Times New Roman"/>
          <w:szCs w:val="24"/>
        </w:rPr>
        <w:t xml:space="preserve">　</w:t>
      </w:r>
    </w:p>
    <w:p w14:paraId="07EABBD3" w14:textId="77777777" w:rsidR="00767B51" w:rsidRPr="00767B51" w:rsidRDefault="00767B51" w:rsidP="00767B51">
      <w:pPr>
        <w:pStyle w:val="a3"/>
        <w:ind w:leftChars="250" w:left="822" w:hangingChars="111" w:hanging="222"/>
        <w:rPr>
          <w:rFonts w:ascii="Times New Roman" w:hAnsi="Times New Roman"/>
          <w:szCs w:val="24"/>
        </w:rPr>
      </w:pPr>
      <w:r w:rsidRPr="00767B51">
        <w:rPr>
          <w:rFonts w:ascii="Times New Roman" w:hAnsi="Times New Roman"/>
          <w:szCs w:val="24"/>
        </w:rPr>
        <w:t>(</w:t>
      </w:r>
      <w:r w:rsidRPr="00767B51">
        <w:rPr>
          <w:szCs w:val="24"/>
        </w:rPr>
        <w:t>C</w:t>
      </w:r>
      <w:r w:rsidRPr="00767B51">
        <w:rPr>
          <w:rFonts w:ascii="Times New Roman" w:hAnsi="Times New Roman"/>
          <w:szCs w:val="24"/>
        </w:rPr>
        <w:t>) Revenue/S</w:t>
      </w:r>
      <w:r w:rsidRPr="00767B51">
        <w:rPr>
          <w:szCs w:val="24"/>
        </w:rPr>
        <w:t>a</w:t>
      </w:r>
      <w:r w:rsidRPr="00767B51">
        <w:rPr>
          <w:rFonts w:ascii="Times New Roman" w:hAnsi="Times New Roman"/>
          <w:szCs w:val="24"/>
        </w:rPr>
        <w:t>les</w:t>
      </w:r>
      <w:r w:rsidRPr="00767B51">
        <w:rPr>
          <w:rFonts w:ascii="Times New Roman" w:hAnsi="Times New Roman"/>
          <w:szCs w:val="24"/>
        </w:rPr>
        <w:t xml:space="preserve">　</w:t>
      </w:r>
    </w:p>
    <w:p w14:paraId="53343EA8" w14:textId="77777777" w:rsidR="00767B51" w:rsidRPr="00767B51" w:rsidRDefault="00767B51" w:rsidP="00767B51">
      <w:pPr>
        <w:pStyle w:val="a3"/>
        <w:ind w:leftChars="250" w:left="822" w:hangingChars="111" w:hanging="222"/>
        <w:rPr>
          <w:rFonts w:ascii="Times New Roman" w:hAnsi="Times New Roman"/>
          <w:szCs w:val="24"/>
        </w:rPr>
      </w:pPr>
      <w:r w:rsidRPr="00767B51">
        <w:rPr>
          <w:rFonts w:ascii="Times New Roman" w:hAnsi="Times New Roman"/>
          <w:szCs w:val="24"/>
        </w:rPr>
        <w:t>(</w:t>
      </w:r>
      <w:r w:rsidRPr="00767B51">
        <w:rPr>
          <w:szCs w:val="24"/>
        </w:rPr>
        <w:t>D</w:t>
      </w:r>
      <w:r w:rsidRPr="00767B51">
        <w:rPr>
          <w:rFonts w:ascii="Times New Roman" w:hAnsi="Times New Roman"/>
          <w:szCs w:val="24"/>
        </w:rPr>
        <w:t xml:space="preserve">) </w:t>
      </w:r>
      <w:r w:rsidRPr="00767B51">
        <w:rPr>
          <w:szCs w:val="24"/>
        </w:rPr>
        <w:t>C</w:t>
      </w:r>
      <w:r w:rsidRPr="00767B51">
        <w:rPr>
          <w:rFonts w:ascii="Times New Roman" w:hAnsi="Times New Roman"/>
          <w:szCs w:val="24"/>
        </w:rPr>
        <w:t>ost of Goo</w:t>
      </w:r>
      <w:r w:rsidRPr="00767B51">
        <w:rPr>
          <w:szCs w:val="24"/>
        </w:rPr>
        <w:t>d</w:t>
      </w:r>
      <w:r w:rsidRPr="00767B51">
        <w:rPr>
          <w:rFonts w:ascii="Times New Roman" w:hAnsi="Times New Roman"/>
          <w:szCs w:val="24"/>
        </w:rPr>
        <w:t>s Sol</w:t>
      </w:r>
      <w:r w:rsidRPr="00767B51">
        <w:rPr>
          <w:szCs w:val="24"/>
        </w:rPr>
        <w:t>d</w:t>
      </w:r>
      <w:r w:rsidRPr="00767B51">
        <w:rPr>
          <w:rFonts w:ascii="Times New Roman" w:hAnsi="Times New Roman"/>
          <w:szCs w:val="24"/>
        </w:rPr>
        <w:t>。</w:t>
      </w:r>
    </w:p>
    <w:p w14:paraId="165484EE" w14:textId="4689F45E" w:rsidR="00767B51" w:rsidRPr="00767B51" w:rsidRDefault="00767B51" w:rsidP="00767B51">
      <w:pPr>
        <w:pStyle w:val="a3"/>
      </w:pPr>
      <w:r w:rsidRPr="00767B51">
        <w:t>(C)</w:t>
      </w:r>
      <w:r w:rsidR="00D11ACA">
        <w:rPr>
          <w:rFonts w:hint="eastAsia"/>
        </w:rPr>
        <w:t>21</w:t>
      </w:r>
      <w:r w:rsidRPr="00767B51">
        <w:t>.</w:t>
      </w:r>
      <w:r w:rsidRPr="00767B51">
        <w:rPr>
          <w:rFonts w:hint="eastAsia"/>
        </w:rPr>
        <w:t>現金流量表</w:t>
      </w:r>
    </w:p>
    <w:p w14:paraId="437C6664" w14:textId="77777777" w:rsidR="00767B51" w:rsidRPr="00767B51" w:rsidRDefault="00767B51" w:rsidP="00767B51">
      <w:pPr>
        <w:pStyle w:val="a3"/>
        <w:ind w:leftChars="250" w:left="822" w:hangingChars="111" w:hanging="222"/>
      </w:pPr>
      <w:r w:rsidRPr="00767B51">
        <w:t xml:space="preserve">(A) Income Statement　</w:t>
      </w:r>
    </w:p>
    <w:p w14:paraId="1670F28E" w14:textId="77777777" w:rsidR="00767B51" w:rsidRPr="00767B51" w:rsidRDefault="00767B51" w:rsidP="00767B51">
      <w:pPr>
        <w:pStyle w:val="a3"/>
        <w:ind w:leftChars="250" w:left="822" w:hangingChars="111" w:hanging="222"/>
      </w:pPr>
      <w:r w:rsidRPr="00767B51">
        <w:t xml:space="preserve">(B) Balance sheet　</w:t>
      </w:r>
    </w:p>
    <w:p w14:paraId="0615FE77" w14:textId="77777777" w:rsidR="00767B51" w:rsidRPr="00767B51" w:rsidRDefault="00767B51" w:rsidP="00767B51">
      <w:pPr>
        <w:pStyle w:val="a3"/>
        <w:ind w:leftChars="250" w:left="822" w:hangingChars="111" w:hanging="222"/>
      </w:pPr>
      <w:r w:rsidRPr="00767B51">
        <w:t xml:space="preserve">(C)Cash Flow Statement　</w:t>
      </w:r>
    </w:p>
    <w:p w14:paraId="14CFDCA5" w14:textId="77777777" w:rsidR="00767B51" w:rsidRPr="00767B51" w:rsidRDefault="00767B51" w:rsidP="00767B51">
      <w:pPr>
        <w:pStyle w:val="a3"/>
        <w:ind w:leftChars="250" w:left="822" w:hangingChars="111" w:hanging="222"/>
      </w:pPr>
      <w:r w:rsidRPr="00767B51">
        <w:t>(D) Cost of Goods Sold</w:t>
      </w:r>
    </w:p>
    <w:p w14:paraId="05506F60" w14:textId="22807EA9" w:rsidR="00767B51" w:rsidRPr="00767B51" w:rsidRDefault="00767B51" w:rsidP="00767B51">
      <w:pPr>
        <w:pStyle w:val="a3"/>
      </w:pPr>
      <w:r w:rsidRPr="00767B51">
        <w:t>(D)</w:t>
      </w:r>
      <w:r w:rsidR="00D11ACA">
        <w:rPr>
          <w:rFonts w:hint="eastAsia"/>
        </w:rPr>
        <w:t>22</w:t>
      </w:r>
      <w:r w:rsidRPr="00767B51">
        <w:t>.股東權益報酬率</w:t>
      </w:r>
    </w:p>
    <w:p w14:paraId="79CD69A6" w14:textId="77777777" w:rsidR="00767B51" w:rsidRPr="00767B51" w:rsidRDefault="00767B51" w:rsidP="00767B51">
      <w:pPr>
        <w:pStyle w:val="a5"/>
      </w:pPr>
      <w:r w:rsidRPr="00767B51">
        <w:t>(A)Rate of Returns</w:t>
      </w:r>
    </w:p>
    <w:p w14:paraId="585AF2D9" w14:textId="77777777" w:rsidR="00767B51" w:rsidRPr="00767B51" w:rsidRDefault="00767B51" w:rsidP="00767B51">
      <w:pPr>
        <w:pStyle w:val="a5"/>
      </w:pPr>
      <w:r w:rsidRPr="00767B51">
        <w:t>(B)Debt Ratio</w:t>
      </w:r>
    </w:p>
    <w:p w14:paraId="34235E40" w14:textId="77777777" w:rsidR="00767B51" w:rsidRPr="00767B51" w:rsidRDefault="00767B51" w:rsidP="00767B51">
      <w:pPr>
        <w:pStyle w:val="a5"/>
      </w:pPr>
      <w:r w:rsidRPr="00767B51">
        <w:t>(C)Return of Assets</w:t>
      </w:r>
    </w:p>
    <w:p w14:paraId="4BE39AE9" w14:textId="77777777" w:rsidR="00767B51" w:rsidRDefault="00767B51" w:rsidP="00767B51">
      <w:pPr>
        <w:pStyle w:val="a5"/>
      </w:pPr>
      <w:r w:rsidRPr="00767B51">
        <w:t>(D)Return of Equity</w:t>
      </w:r>
    </w:p>
    <w:p w14:paraId="75BAB86E" w14:textId="2CC60614" w:rsidR="00767B51" w:rsidRDefault="00767B51" w:rsidP="00767B51">
      <w:pPr>
        <w:pStyle w:val="a5"/>
      </w:pPr>
    </w:p>
    <w:p w14:paraId="43E3EFBA" w14:textId="1A7090D5" w:rsidR="00D11ACA" w:rsidRDefault="00D11ACA" w:rsidP="00767B51">
      <w:pPr>
        <w:pStyle w:val="a5"/>
      </w:pPr>
    </w:p>
    <w:p w14:paraId="6B71022F" w14:textId="77777777" w:rsidR="00D11ACA" w:rsidRPr="00767B51" w:rsidRDefault="00D11ACA" w:rsidP="00767B51">
      <w:pPr>
        <w:pStyle w:val="a5"/>
        <w:rPr>
          <w:rFonts w:hint="eastAsia"/>
        </w:rPr>
      </w:pPr>
    </w:p>
    <w:p w14:paraId="1742415C" w14:textId="13C28D91" w:rsidR="00767B51" w:rsidRPr="00767B51" w:rsidRDefault="00767B51" w:rsidP="00767B51">
      <w:pPr>
        <w:pStyle w:val="a3"/>
      </w:pPr>
      <w:r w:rsidRPr="00767B51">
        <w:lastRenderedPageBreak/>
        <w:t>(D)2</w:t>
      </w:r>
      <w:r w:rsidR="00D11ACA">
        <w:rPr>
          <w:rFonts w:hint="eastAsia"/>
        </w:rPr>
        <w:t>3</w:t>
      </w:r>
      <w:r w:rsidRPr="00767B51">
        <w:t>.</w:t>
      </w:r>
      <w:r w:rsidRPr="00767B51">
        <w:rPr>
          <w:rFonts w:hint="eastAsia"/>
        </w:rPr>
        <w:t>每股盈餘</w:t>
      </w:r>
    </w:p>
    <w:p w14:paraId="63D22163" w14:textId="77777777" w:rsidR="00767B51" w:rsidRPr="00767B51" w:rsidRDefault="00767B51" w:rsidP="00767B51">
      <w:pPr>
        <w:pStyle w:val="a5"/>
      </w:pPr>
      <w:r w:rsidRPr="00767B51">
        <w:t>(A)Rate of Returns</w:t>
      </w:r>
    </w:p>
    <w:p w14:paraId="0F57D14C" w14:textId="77777777" w:rsidR="00767B51" w:rsidRPr="00767B51" w:rsidRDefault="00767B51" w:rsidP="00767B51">
      <w:pPr>
        <w:pStyle w:val="a5"/>
      </w:pPr>
      <w:r w:rsidRPr="00767B51">
        <w:t>(B)Debt Ratio</w:t>
      </w:r>
    </w:p>
    <w:p w14:paraId="37050D87" w14:textId="77777777" w:rsidR="00767B51" w:rsidRPr="00767B51" w:rsidRDefault="00767B51" w:rsidP="00767B51">
      <w:pPr>
        <w:pStyle w:val="a5"/>
      </w:pPr>
      <w:r w:rsidRPr="00767B51">
        <w:t>(C)Return of Assets</w:t>
      </w:r>
    </w:p>
    <w:p w14:paraId="57E4C15E" w14:textId="77777777" w:rsidR="00767B51" w:rsidRPr="00767B51" w:rsidRDefault="00767B51" w:rsidP="00767B51">
      <w:pPr>
        <w:pStyle w:val="a5"/>
      </w:pPr>
      <w:r w:rsidRPr="00767B51">
        <w:t>(D)Earnings Per Share</w:t>
      </w:r>
    </w:p>
    <w:p w14:paraId="7DDB1E5E" w14:textId="6A526564" w:rsidR="00767B51" w:rsidRPr="00767B51" w:rsidRDefault="00767B51" w:rsidP="00767B51">
      <w:pPr>
        <w:pStyle w:val="a3"/>
      </w:pPr>
      <w:r w:rsidRPr="00767B51">
        <w:t>(B)2</w:t>
      </w:r>
      <w:r w:rsidR="00D11ACA">
        <w:rPr>
          <w:rFonts w:hint="eastAsia"/>
        </w:rPr>
        <w:t>4</w:t>
      </w:r>
      <w:r w:rsidRPr="00767B51">
        <w:t>.</w:t>
      </w:r>
      <w:r w:rsidRPr="00767B51">
        <w:rPr>
          <w:rFonts w:hint="eastAsia"/>
        </w:rPr>
        <w:t>流動資產</w:t>
      </w:r>
    </w:p>
    <w:p w14:paraId="5A28F994" w14:textId="77777777" w:rsidR="00767B51" w:rsidRPr="00767B51" w:rsidRDefault="00767B51" w:rsidP="00767B51">
      <w:pPr>
        <w:pStyle w:val="a5"/>
      </w:pPr>
      <w:r w:rsidRPr="00767B51">
        <w:t>(A)Non-current assets</w:t>
      </w:r>
    </w:p>
    <w:p w14:paraId="70FB7F4D" w14:textId="77777777" w:rsidR="00767B51" w:rsidRPr="00767B51" w:rsidRDefault="00767B51" w:rsidP="00767B51">
      <w:pPr>
        <w:pStyle w:val="a5"/>
      </w:pPr>
      <w:r w:rsidRPr="00767B51">
        <w:t>(B)Current assets</w:t>
      </w:r>
    </w:p>
    <w:p w14:paraId="7B4F9352" w14:textId="77777777" w:rsidR="00767B51" w:rsidRPr="00767B51" w:rsidRDefault="00767B51" w:rsidP="00767B51">
      <w:pPr>
        <w:pStyle w:val="a5"/>
      </w:pPr>
      <w:r w:rsidRPr="00767B51">
        <w:t>(C)Cash</w:t>
      </w:r>
    </w:p>
    <w:p w14:paraId="36D3B5CA" w14:textId="77777777" w:rsidR="00767B51" w:rsidRPr="00767B51" w:rsidRDefault="00767B51" w:rsidP="00767B51">
      <w:pPr>
        <w:pStyle w:val="a5"/>
      </w:pPr>
      <w:r w:rsidRPr="00767B51">
        <w:t>(D)Earnings Per Share</w:t>
      </w:r>
    </w:p>
    <w:p w14:paraId="72F1C9BE" w14:textId="4474DD68" w:rsidR="00767B51" w:rsidRPr="00767B51" w:rsidRDefault="00767B51" w:rsidP="00767B51">
      <w:pPr>
        <w:pStyle w:val="a3"/>
      </w:pPr>
      <w:r w:rsidRPr="00767B51">
        <w:t>(</w:t>
      </w:r>
      <w:r w:rsidRPr="00767B51">
        <w:rPr>
          <w:rFonts w:hint="eastAsia"/>
        </w:rPr>
        <w:t>A</w:t>
      </w:r>
      <w:r w:rsidRPr="00767B51">
        <w:t>)2</w:t>
      </w:r>
      <w:r w:rsidR="00D11ACA">
        <w:rPr>
          <w:rFonts w:hint="eastAsia"/>
        </w:rPr>
        <w:t>5</w:t>
      </w:r>
      <w:r w:rsidRPr="00767B51">
        <w:t>.</w:t>
      </w:r>
      <w:r w:rsidRPr="00767B51">
        <w:rPr>
          <w:rFonts w:hint="eastAsia"/>
        </w:rPr>
        <w:t>非流動資產(固定資產)</w:t>
      </w:r>
    </w:p>
    <w:p w14:paraId="40D5632D" w14:textId="77777777" w:rsidR="00767B51" w:rsidRPr="00767B51" w:rsidRDefault="00767B51" w:rsidP="00767B51">
      <w:pPr>
        <w:pStyle w:val="a5"/>
      </w:pPr>
      <w:r w:rsidRPr="00767B51">
        <w:t>(A)Non-current assets</w:t>
      </w:r>
    </w:p>
    <w:p w14:paraId="554A9794" w14:textId="77777777" w:rsidR="00767B51" w:rsidRPr="00767B51" w:rsidRDefault="00767B51" w:rsidP="00767B51">
      <w:pPr>
        <w:pStyle w:val="a5"/>
      </w:pPr>
      <w:r w:rsidRPr="00767B51">
        <w:t>(B)Current assets</w:t>
      </w:r>
    </w:p>
    <w:p w14:paraId="29A5E7A0" w14:textId="77777777" w:rsidR="00767B51" w:rsidRPr="00767B51" w:rsidRDefault="00767B51" w:rsidP="00767B51">
      <w:pPr>
        <w:pStyle w:val="a5"/>
      </w:pPr>
      <w:r w:rsidRPr="00767B51">
        <w:t>(C)Cash</w:t>
      </w:r>
    </w:p>
    <w:p w14:paraId="5CB3BD50" w14:textId="77777777" w:rsidR="00767B51" w:rsidRPr="00767B51" w:rsidRDefault="00767B51" w:rsidP="00767B51">
      <w:pPr>
        <w:pStyle w:val="a5"/>
      </w:pPr>
      <w:r w:rsidRPr="00767B51">
        <w:t>(D)Earnings Per Share</w:t>
      </w:r>
    </w:p>
    <w:p w14:paraId="76729E3F" w14:textId="1910E417" w:rsidR="00767B51" w:rsidRPr="00767B51" w:rsidRDefault="00767B51" w:rsidP="00767B51">
      <w:pPr>
        <w:pStyle w:val="a3"/>
      </w:pPr>
      <w:r w:rsidRPr="00767B51">
        <w:t>(B)2</w:t>
      </w:r>
      <w:r w:rsidR="00D11ACA">
        <w:rPr>
          <w:rFonts w:hint="eastAsia"/>
        </w:rPr>
        <w:t>6</w:t>
      </w:r>
      <w:r w:rsidRPr="00767B51">
        <w:t>.</w:t>
      </w:r>
      <w:r w:rsidRPr="00767B51">
        <w:rPr>
          <w:rFonts w:hint="eastAsia"/>
        </w:rPr>
        <w:t>流動負債</w:t>
      </w:r>
    </w:p>
    <w:p w14:paraId="262DBE37" w14:textId="77777777" w:rsidR="00767B51" w:rsidRPr="00767B51" w:rsidRDefault="00767B51" w:rsidP="00767B51">
      <w:pPr>
        <w:pStyle w:val="a5"/>
      </w:pPr>
      <w:r w:rsidRPr="00767B51">
        <w:t>(A)Non-current liabilities</w:t>
      </w:r>
    </w:p>
    <w:p w14:paraId="43E70A0A" w14:textId="77777777" w:rsidR="00767B51" w:rsidRPr="00767B51" w:rsidRDefault="00767B51" w:rsidP="00767B51">
      <w:pPr>
        <w:pStyle w:val="a5"/>
      </w:pPr>
      <w:r w:rsidRPr="00767B51">
        <w:t>(B)Current liabilities</w:t>
      </w:r>
    </w:p>
    <w:p w14:paraId="1178F51B" w14:textId="77777777" w:rsidR="00767B51" w:rsidRPr="00767B51" w:rsidRDefault="00767B51" w:rsidP="00767B51">
      <w:pPr>
        <w:pStyle w:val="a5"/>
      </w:pPr>
      <w:r w:rsidRPr="00767B51">
        <w:t>(C)long-term debt</w:t>
      </w:r>
    </w:p>
    <w:p w14:paraId="685FCD9F" w14:textId="77777777" w:rsidR="00767B51" w:rsidRPr="00767B51" w:rsidRDefault="00767B51" w:rsidP="00767B51">
      <w:pPr>
        <w:pStyle w:val="a5"/>
      </w:pPr>
      <w:r w:rsidRPr="00767B51">
        <w:t>(D)</w:t>
      </w:r>
      <w:r>
        <w:t>short-term debt</w:t>
      </w:r>
    </w:p>
    <w:p w14:paraId="3E602B2C" w14:textId="17BD7673" w:rsidR="00767B51" w:rsidRPr="00767B51" w:rsidRDefault="00767B51" w:rsidP="00767B51">
      <w:pPr>
        <w:pStyle w:val="a3"/>
      </w:pPr>
      <w:r w:rsidRPr="00767B51">
        <w:t>(A)2</w:t>
      </w:r>
      <w:r w:rsidR="00D11ACA">
        <w:rPr>
          <w:rFonts w:hint="eastAsia"/>
        </w:rPr>
        <w:t>7</w:t>
      </w:r>
      <w:r w:rsidRPr="00767B51">
        <w:t>.</w:t>
      </w:r>
      <w:r w:rsidRPr="00767B51">
        <w:rPr>
          <w:rFonts w:hint="eastAsia"/>
        </w:rPr>
        <w:t>非流動負債(長期負債)</w:t>
      </w:r>
    </w:p>
    <w:p w14:paraId="0A650BBB" w14:textId="77777777" w:rsidR="00767B51" w:rsidRPr="00767B51" w:rsidRDefault="00767B51" w:rsidP="00767B51">
      <w:pPr>
        <w:pStyle w:val="a5"/>
      </w:pPr>
      <w:r w:rsidRPr="00767B51">
        <w:t>(A)Non-current liabilities</w:t>
      </w:r>
    </w:p>
    <w:p w14:paraId="617FC91E" w14:textId="77777777" w:rsidR="00767B51" w:rsidRPr="00767B51" w:rsidRDefault="00767B51" w:rsidP="00767B51">
      <w:pPr>
        <w:pStyle w:val="a5"/>
      </w:pPr>
      <w:r w:rsidRPr="00767B51">
        <w:t>(B)Current liabilities</w:t>
      </w:r>
    </w:p>
    <w:p w14:paraId="7E5368F9" w14:textId="77777777" w:rsidR="00767B51" w:rsidRPr="00767B51" w:rsidRDefault="00767B51" w:rsidP="00767B51">
      <w:pPr>
        <w:pStyle w:val="a5"/>
      </w:pPr>
      <w:r w:rsidRPr="00767B51">
        <w:t>(C)long-term debt</w:t>
      </w:r>
    </w:p>
    <w:p w14:paraId="60EF19EE" w14:textId="77777777" w:rsidR="00767B51" w:rsidRPr="00767B51" w:rsidRDefault="00767B51" w:rsidP="00767B51">
      <w:pPr>
        <w:pStyle w:val="a5"/>
      </w:pPr>
      <w:r w:rsidRPr="00767B51">
        <w:t>(D)short-term debt</w:t>
      </w:r>
    </w:p>
    <w:p w14:paraId="4FC2BADE" w14:textId="77777777" w:rsidR="00767B51" w:rsidRPr="00767B51" w:rsidRDefault="00767B51" w:rsidP="00767B51"/>
    <w:p w14:paraId="7C87B6B4" w14:textId="77777777" w:rsidR="00767B51" w:rsidRPr="00767B51" w:rsidRDefault="00767B51" w:rsidP="00767B51">
      <w:pPr>
        <w:pStyle w:val="a3"/>
        <w:ind w:leftChars="51" w:left="744"/>
      </w:pPr>
    </w:p>
    <w:sectPr w:rsidR="00767B51" w:rsidRPr="00767B51" w:rsidSect="00767B51">
      <w:pgSz w:w="11906" w:h="16838"/>
      <w:pgMar w:top="720" w:right="720" w:bottom="720" w:left="720" w:header="851" w:footer="992" w:gutter="0"/>
      <w:cols w:num="2"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B51"/>
    <w:rsid w:val="00767B51"/>
    <w:rsid w:val="00CC59AE"/>
    <w:rsid w:val="00D11ACA"/>
    <w:rsid w:val="00DE2312"/>
    <w:rsid w:val="00F3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1BD05"/>
  <w15:chartTrackingRefBased/>
  <w15:docId w15:val="{E2895630-D668-49FA-8EA4-512F0191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題目"/>
    <w:basedOn w:val="a"/>
    <w:link w:val="a4"/>
    <w:qFormat/>
    <w:rsid w:val="00767B51"/>
    <w:pPr>
      <w:spacing w:line="0" w:lineRule="atLeast"/>
      <w:ind w:leftChars="50" w:left="742" w:hangingChars="311" w:hanging="622"/>
    </w:pPr>
    <w:rPr>
      <w:rFonts w:ascii="標楷體" w:eastAsia="標楷體" w:hAnsi="標楷體" w:cs="Times New Roman"/>
      <w:sz w:val="20"/>
      <w:szCs w:val="20"/>
    </w:rPr>
  </w:style>
  <w:style w:type="paragraph" w:customStyle="1" w:styleId="a5">
    <w:name w:val="選項"/>
    <w:basedOn w:val="a"/>
    <w:link w:val="a6"/>
    <w:qFormat/>
    <w:rsid w:val="00767B51"/>
    <w:pPr>
      <w:spacing w:line="0" w:lineRule="atLeast"/>
      <w:ind w:leftChars="296" w:left="1134" w:hangingChars="212" w:hanging="424"/>
    </w:pPr>
    <w:rPr>
      <w:rFonts w:ascii="標楷體" w:eastAsia="標楷體" w:hAnsi="標楷體" w:cs="Times New Roman"/>
      <w:sz w:val="20"/>
      <w:szCs w:val="20"/>
    </w:rPr>
  </w:style>
  <w:style w:type="character" w:customStyle="1" w:styleId="a4">
    <w:name w:val="題目 字元"/>
    <w:link w:val="a3"/>
    <w:rsid w:val="00767B51"/>
    <w:rPr>
      <w:rFonts w:ascii="標楷體" w:eastAsia="標楷體" w:hAnsi="標楷體" w:cs="Times New Roman"/>
      <w:sz w:val="20"/>
      <w:szCs w:val="20"/>
    </w:rPr>
  </w:style>
  <w:style w:type="character" w:customStyle="1" w:styleId="a6">
    <w:name w:val="選項 字元"/>
    <w:link w:val="a5"/>
    <w:rsid w:val="00767B51"/>
    <w:rPr>
      <w:rFonts w:ascii="標楷體" w:eastAsia="標楷體" w:hAnsi="標楷體" w:cs="Times New Roman"/>
      <w:sz w:val="20"/>
      <w:szCs w:val="20"/>
    </w:rPr>
  </w:style>
  <w:style w:type="paragraph" w:customStyle="1" w:styleId="a7">
    <w:name w:val="科目"/>
    <w:basedOn w:val="a"/>
    <w:link w:val="a8"/>
    <w:qFormat/>
    <w:rsid w:val="00767B51"/>
    <w:pPr>
      <w:pageBreakBefore/>
      <w:spacing w:line="0" w:lineRule="atLeast"/>
    </w:pPr>
    <w:rPr>
      <w:rFonts w:ascii="標楷體" w:eastAsia="標楷體" w:hAnsi="標楷體" w:cs="Times New Roman"/>
      <w:b/>
      <w:szCs w:val="24"/>
    </w:rPr>
  </w:style>
  <w:style w:type="character" w:customStyle="1" w:styleId="a8">
    <w:name w:val="科目 字元"/>
    <w:link w:val="a7"/>
    <w:rsid w:val="00767B51"/>
    <w:rPr>
      <w:rFonts w:ascii="標楷體" w:eastAsia="標楷體" w:hAnsi="標楷體" w:cs="Times New Roman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r241 u109</cp:lastModifiedBy>
  <cp:revision>3</cp:revision>
  <dcterms:created xsi:type="dcterms:W3CDTF">2023-01-17T01:22:00Z</dcterms:created>
  <dcterms:modified xsi:type="dcterms:W3CDTF">2023-01-17T01:35:00Z</dcterms:modified>
</cp:coreProperties>
</file>